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Pr="006018E7" w:rsidR="778FECEB" w:rsidTr="40F4C1E6" w14:paraId="326D3BD8" w14:textId="77777777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6018E7" w:rsidR="778FECEB" w:rsidP="40F4C1E6" w:rsidRDefault="20C5C4F9" w14:paraId="68EEC4AF" w14:textId="79352A78" w14:noSpellErr="1">
            <w:pPr>
              <w:spacing w:line="259" w:lineRule="auto"/>
              <w:rPr>
                <w:rFonts w:ascii="Aptos" w:hAnsi="Aptos" w:eastAsia="Aptos" w:cs="Aptos"/>
              </w:rPr>
            </w:pPr>
            <w:r w:rsidRPr="40F4C1E6" w:rsidR="20C5C4F9">
              <w:rPr>
                <w:rFonts w:ascii="Aptos" w:hAnsi="Aptos" w:eastAsia="Aptos" w:cs="Aptos"/>
                <w:b w:val="1"/>
                <w:bCs w:val="1"/>
              </w:rPr>
              <w:t>Bart Tippmann</w:t>
            </w:r>
          </w:p>
          <w:p w:rsidRPr="006018E7" w:rsidR="778FECEB" w:rsidP="40F4C1E6" w:rsidRDefault="20C5C4F9" w14:paraId="1CC69279" w14:textId="0B595E37" w14:noSpellErr="1">
            <w:pPr>
              <w:spacing w:line="259" w:lineRule="auto"/>
              <w:rPr>
                <w:rFonts w:ascii="Aptos" w:hAnsi="Aptos" w:eastAsia="Aptos" w:cs="Aptos"/>
              </w:rPr>
            </w:pPr>
            <w:r w:rsidRPr="40F4C1E6" w:rsidR="20C5C4F9">
              <w:rPr>
                <w:rFonts w:ascii="Aptos" w:hAnsi="Aptos" w:eastAsia="Aptos" w:cs="Aptos"/>
              </w:rPr>
              <w:t>President, Polar Leasing</w:t>
            </w:r>
          </w:p>
          <w:p w:rsidRPr="006018E7" w:rsidR="778FECEB" w:rsidP="40F4C1E6" w:rsidRDefault="00E27E38" w14:paraId="2ECD8D68" w14:textId="104EECB6" w14:noSpellErr="1">
            <w:pPr>
              <w:spacing w:line="259" w:lineRule="auto"/>
              <w:rPr>
                <w:rFonts w:ascii="Aptos" w:hAnsi="Aptos" w:eastAsia="Aptos" w:cs="Aptos"/>
              </w:rPr>
            </w:pPr>
            <w:hyperlink r:id="R2001084fcea847c2">
              <w:r w:rsidRPr="40F4C1E6" w:rsidR="20C5C4F9">
                <w:rPr>
                  <w:rStyle w:val="Hyperlink"/>
                  <w:rFonts w:ascii="Aptos" w:hAnsi="Aptos" w:eastAsia="Aptos" w:cs="Aptos"/>
                </w:rPr>
                <w:t>Bart.tippmann@polarleasing.com</w:t>
              </w:r>
            </w:hyperlink>
            <w:r w:rsidRPr="40F4C1E6" w:rsidR="20C5C4F9">
              <w:rPr>
                <w:rFonts w:ascii="Aptos" w:hAnsi="Aptos" w:eastAsia="Aptos" w:cs="Aptos"/>
              </w:rPr>
              <w:t xml:space="preserve">  </w:t>
            </w:r>
          </w:p>
          <w:p w:rsidRPr="006018E7" w:rsidR="778FECEB" w:rsidP="40F4C1E6" w:rsidRDefault="20C5C4F9" w14:paraId="725A0778" w14:textId="7E549FA2" w14:noSpellErr="1">
            <w:pPr>
              <w:spacing w:line="259" w:lineRule="auto"/>
              <w:rPr>
                <w:rFonts w:ascii="Aptos" w:hAnsi="Aptos" w:eastAsia="Aptos" w:cs="Aptos"/>
              </w:rPr>
            </w:pPr>
            <w:r w:rsidRPr="40F4C1E6" w:rsidR="20C5C4F9">
              <w:rPr>
                <w:rFonts w:ascii="Aptos" w:hAnsi="Aptos" w:eastAsia="Aptos" w:cs="Aptos"/>
              </w:rPr>
              <w:t>(877) 674-1348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6018E7" w:rsidR="778FECEB" w:rsidP="40F4C1E6" w:rsidRDefault="20C5C4F9" w14:paraId="39D8F65F" w14:textId="47EABF75" w14:noSpellErr="1">
            <w:pPr>
              <w:rPr>
                <w:rFonts w:ascii="Aptos" w:hAnsi="Aptos" w:eastAsia="Aptos" w:cs="Aptos"/>
              </w:rPr>
            </w:pPr>
            <w:r w:rsidRPr="40F4C1E6" w:rsidR="20C5C4F9">
              <w:rPr>
                <w:rStyle w:val="Strong"/>
                <w:rFonts w:ascii="Aptos" w:hAnsi="Aptos" w:eastAsia="Aptos" w:cs="Aptos"/>
              </w:rPr>
              <w:t>Charlie Hatch</w:t>
            </w:r>
          </w:p>
          <w:p w:rsidRPr="006018E7" w:rsidR="778FECEB" w:rsidP="40F4C1E6" w:rsidRDefault="20C5C4F9" w14:paraId="3100E2CD" w14:textId="50F4EB7D" w14:noSpellErr="1">
            <w:pPr>
              <w:rPr>
                <w:rFonts w:ascii="Aptos" w:hAnsi="Aptos" w:eastAsia="Aptos" w:cs="Aptos"/>
              </w:rPr>
            </w:pPr>
            <w:r w:rsidRPr="40F4C1E6" w:rsidR="20C5C4F9">
              <w:rPr>
                <w:rStyle w:val="Strong"/>
                <w:rFonts w:ascii="Aptos" w:hAnsi="Aptos" w:eastAsia="Aptos" w:cs="Aptos"/>
                <w:b w:val="0"/>
                <w:bCs w:val="0"/>
              </w:rPr>
              <w:t>PR Account Executive</w:t>
            </w:r>
          </w:p>
          <w:p w:rsidRPr="006018E7" w:rsidR="778FECEB" w:rsidP="40F4C1E6" w:rsidRDefault="00E27E38" w14:paraId="73248B10" w14:textId="06A45565" w14:noSpellErr="1">
            <w:pPr>
              <w:rPr>
                <w:rFonts w:ascii="Aptos" w:hAnsi="Aptos" w:eastAsia="Aptos" w:cs="Aptos"/>
              </w:rPr>
            </w:pPr>
            <w:hyperlink r:id="R11164fb3e02246d4">
              <w:r w:rsidRPr="40F4C1E6" w:rsidR="20C5C4F9">
                <w:rPr>
                  <w:rStyle w:val="Hyperlink"/>
                  <w:rFonts w:ascii="Aptos" w:hAnsi="Aptos" w:eastAsia="Aptos" w:cs="Aptos"/>
                </w:rPr>
                <w:t>chatch@roopco.com</w:t>
              </w:r>
            </w:hyperlink>
            <w:r w:rsidRPr="40F4C1E6" w:rsidR="20C5C4F9">
              <w:rPr>
                <w:rFonts w:ascii="Aptos" w:hAnsi="Aptos" w:eastAsia="Aptos" w:cs="Aptos"/>
              </w:rPr>
              <w:t xml:space="preserve">  </w:t>
            </w:r>
          </w:p>
          <w:p w:rsidRPr="006018E7" w:rsidR="778FECEB" w:rsidP="40F4C1E6" w:rsidRDefault="20C5C4F9" w14:paraId="419804C8" w14:textId="7C29D200" w14:noSpellErr="1">
            <w:pPr>
              <w:spacing w:line="259" w:lineRule="auto"/>
              <w:rPr>
                <w:rFonts w:ascii="Aptos" w:hAnsi="Aptos" w:eastAsia="Aptos" w:cs="Aptos"/>
              </w:rPr>
            </w:pPr>
            <w:r w:rsidRPr="40F4C1E6" w:rsidR="20C5C4F9">
              <w:rPr>
                <w:rStyle w:val="Strong"/>
                <w:rFonts w:ascii="Aptos" w:hAnsi="Aptos" w:eastAsia="Aptos" w:cs="Aptos"/>
                <w:b w:val="0"/>
                <w:bCs w:val="0"/>
              </w:rPr>
              <w:t>(216) 202-5723</w:t>
            </w:r>
          </w:p>
          <w:p w:rsidRPr="006018E7" w:rsidR="778FECEB" w:rsidP="40F4C1E6" w:rsidRDefault="778FECEB" w14:paraId="03CE1234" w14:textId="28D32CA6" w14:noSpellErr="1">
            <w:pPr>
              <w:spacing w:line="259" w:lineRule="auto"/>
              <w:rPr>
                <w:rStyle w:val="Strong"/>
                <w:rFonts w:ascii="Aptos" w:hAnsi="Aptos" w:eastAsia="Aptos" w:cs="Aptos"/>
                <w:b w:val="0"/>
                <w:bCs w:val="0"/>
              </w:rPr>
            </w:pPr>
          </w:p>
        </w:tc>
      </w:tr>
    </w:tbl>
    <w:p w:rsidRPr="006018E7" w:rsidR="778FECEB" w:rsidP="40F4C1E6" w:rsidRDefault="778FECEB" w14:paraId="35B76819" w14:textId="2BF03619" w14:noSpellErr="1">
      <w:pPr>
        <w:spacing w:after="0"/>
        <w:rPr>
          <w:rFonts w:ascii="Aptos" w:hAnsi="Aptos" w:eastAsia="Aptos" w:cs="Aptos"/>
          <w:b w:val="1"/>
          <w:bCs w:val="1"/>
          <w:sz w:val="28"/>
          <w:szCs w:val="28"/>
        </w:rPr>
      </w:pPr>
    </w:p>
    <w:p w:rsidRPr="006018E7" w:rsidR="2C198429" w:rsidP="40F4C1E6" w:rsidRDefault="2C198429" w14:paraId="138350DF" w14:textId="13A7D614" w14:noSpellErr="1">
      <w:pPr>
        <w:tabs>
          <w:tab w:val="left" w:pos="7724"/>
        </w:tabs>
        <w:spacing w:after="240" w:line="240" w:lineRule="auto"/>
        <w:rPr>
          <w:rFonts w:ascii="Aptos" w:hAnsi="Aptos" w:eastAsia="Aptos" w:cs="Aptos"/>
        </w:rPr>
      </w:pPr>
      <w:r w:rsidRPr="40F4C1E6" w:rsidR="2C198429">
        <w:rPr>
          <w:rStyle w:val="Emphasis"/>
          <w:rFonts w:ascii="Aptos" w:hAnsi="Aptos" w:eastAsia="Aptos" w:cs="Aptos"/>
          <w:color w:val="000000" w:themeColor="text1" w:themeTint="FF" w:themeShade="FF"/>
        </w:rPr>
        <w:t>News for the foodservice</w:t>
      </w:r>
      <w:r w:rsidRPr="40F4C1E6" w:rsidR="00F70BDE">
        <w:rPr>
          <w:rStyle w:val="Emphasis"/>
          <w:rFonts w:ascii="Aptos" w:hAnsi="Aptos" w:eastAsia="Aptos" w:cs="Aptos"/>
          <w:color w:val="000000" w:themeColor="text1" w:themeTint="FF" w:themeShade="FF"/>
        </w:rPr>
        <w:t xml:space="preserve"> and restaurant industries.</w:t>
      </w:r>
    </w:p>
    <w:p w:rsidRPr="00F80177" w:rsidR="778FECEB" w:rsidP="40F4C1E6" w:rsidRDefault="00F70BDE" w14:paraId="392B6507" w14:textId="733AA238" w14:noSpellErr="1">
      <w:pPr>
        <w:rPr>
          <w:rFonts w:ascii="Aptos" w:hAnsi="Aptos" w:eastAsia="Aptos" w:cs="Aptos"/>
          <w:b w:val="1"/>
          <w:bCs w:val="1"/>
          <w:sz w:val="26"/>
          <w:szCs w:val="26"/>
        </w:rPr>
      </w:pPr>
      <w:r w:rsidRPr="40F4C1E6" w:rsidR="00F70BDE">
        <w:rPr>
          <w:rFonts w:ascii="Aptos" w:hAnsi="Aptos" w:eastAsia="Aptos" w:cs="Aptos"/>
          <w:b w:val="1"/>
          <w:bCs w:val="1"/>
          <w:sz w:val="26"/>
          <w:szCs w:val="26"/>
        </w:rPr>
        <w:t xml:space="preserve">Polar Leasing </w:t>
      </w:r>
      <w:r w:rsidRPr="40F4C1E6" w:rsidR="00F77AF6">
        <w:rPr>
          <w:rFonts w:ascii="Aptos" w:hAnsi="Aptos" w:eastAsia="Aptos" w:cs="Aptos"/>
          <w:b w:val="1"/>
          <w:bCs w:val="1"/>
          <w:sz w:val="26"/>
          <w:szCs w:val="26"/>
        </w:rPr>
        <w:t>Will</w:t>
      </w:r>
      <w:r w:rsidRPr="40F4C1E6" w:rsidR="00F80177">
        <w:rPr>
          <w:rFonts w:ascii="Aptos" w:hAnsi="Aptos" w:eastAsia="Aptos" w:cs="Aptos"/>
          <w:b w:val="1"/>
          <w:bCs w:val="1"/>
          <w:sz w:val="26"/>
          <w:szCs w:val="26"/>
        </w:rPr>
        <w:t xml:space="preserve"> Highlight</w:t>
      </w:r>
      <w:r w:rsidRPr="40F4C1E6" w:rsidR="00CB259D">
        <w:rPr>
          <w:rFonts w:ascii="Aptos" w:hAnsi="Aptos" w:eastAsia="Aptos" w:cs="Aptos"/>
          <w:b w:val="1"/>
          <w:bCs w:val="1"/>
          <w:sz w:val="26"/>
          <w:szCs w:val="26"/>
        </w:rPr>
        <w:t xml:space="preserve"> Advanced Cold Storage Technology at </w:t>
      </w:r>
      <w:r w:rsidRPr="40F4C1E6" w:rsidR="00F70BDE">
        <w:rPr>
          <w:rFonts w:ascii="Aptos" w:hAnsi="Aptos" w:eastAsia="Aptos" w:cs="Aptos"/>
          <w:b w:val="1"/>
          <w:bCs w:val="1"/>
          <w:sz w:val="26"/>
          <w:szCs w:val="26"/>
        </w:rPr>
        <w:t>COEX 2024</w:t>
      </w:r>
    </w:p>
    <w:p w:rsidRPr="00F80177" w:rsidR="005E5ED1" w:rsidP="40F4C1E6" w:rsidRDefault="6D7BCF55" w14:paraId="4B211459" w14:textId="47259FD7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  <w:r w:rsidRPr="22CDEE35" w:rsidR="6D7BCF55">
        <w:rPr>
          <w:rFonts w:ascii="Aptos" w:hAnsi="Aptos" w:eastAsia="Aptos" w:cs="Aptos"/>
          <w:sz w:val="22"/>
          <w:szCs w:val="22"/>
        </w:rPr>
        <w:t>Fort Wayne, IN</w:t>
      </w:r>
      <w:r w:rsidRPr="22CDEE35" w:rsidR="1C5FB368">
        <w:rPr>
          <w:rFonts w:ascii="Aptos" w:hAnsi="Aptos" w:eastAsia="Aptos" w:cs="Aptos"/>
          <w:sz w:val="22"/>
          <w:szCs w:val="22"/>
        </w:rPr>
        <w:t xml:space="preserve"> </w:t>
      </w:r>
      <w:r w:rsidRPr="22CDEE35" w:rsidR="6D7BCF55">
        <w:rPr>
          <w:rFonts w:ascii="Aptos" w:hAnsi="Aptos" w:eastAsia="Aptos" w:cs="Aptos"/>
          <w:sz w:val="22"/>
          <w:szCs w:val="22"/>
        </w:rPr>
        <w:t xml:space="preserve">— (Feb. </w:t>
      </w:r>
      <w:r w:rsidRPr="22CDEE35" w:rsidR="4E6B1684">
        <w:rPr>
          <w:rFonts w:ascii="Aptos" w:hAnsi="Aptos" w:eastAsia="Aptos" w:cs="Aptos"/>
          <w:sz w:val="22"/>
          <w:szCs w:val="22"/>
        </w:rPr>
        <w:t>28</w:t>
      </w:r>
      <w:r w:rsidRPr="22CDEE35" w:rsidR="6D7BCF55">
        <w:rPr>
          <w:rFonts w:ascii="Aptos" w:hAnsi="Aptos" w:eastAsia="Aptos" w:cs="Aptos"/>
          <w:sz w:val="22"/>
          <w:szCs w:val="22"/>
        </w:rPr>
        <w:t xml:space="preserve">, 2024)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Polar Leasing Company (PLC), a leading provider of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state-of-the-art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electric ground-resting outdoor walk-in freezers and refrigerated rental units, </w:t>
      </w:r>
      <w:r w:rsidRPr="22CDEE35" w:rsidR="00F71840">
        <w:rPr>
          <w:rFonts w:ascii="Aptos" w:hAnsi="Aptos" w:eastAsia="Aptos" w:cs="Aptos"/>
          <w:color w:val="2E2F30"/>
          <w:sz w:val="22"/>
          <w:szCs w:val="22"/>
        </w:rPr>
        <w:t xml:space="preserve">is set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to </w:t>
      </w:r>
      <w:r w:rsidRPr="22CDEE35" w:rsidR="772D6D88">
        <w:rPr>
          <w:rFonts w:ascii="Aptos" w:hAnsi="Aptos" w:eastAsia="Aptos" w:cs="Aptos"/>
          <w:color w:val="2E2F30"/>
          <w:sz w:val="22"/>
          <w:szCs w:val="22"/>
        </w:rPr>
        <w:t>participate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at </w:t>
      </w:r>
      <w:r w:rsidRPr="22CDEE35" w:rsidR="2D3A4A28">
        <w:rPr>
          <w:rFonts w:ascii="Aptos" w:hAnsi="Aptos" w:eastAsia="Aptos" w:cs="Aptos"/>
          <w:color w:val="2E2F30"/>
          <w:sz w:val="22"/>
          <w:szCs w:val="22"/>
        </w:rPr>
        <w:t xml:space="preserve">next month’s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Chain Operators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EXchange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(COEX) 2024. Th</w:t>
      </w:r>
      <w:r w:rsidRPr="22CDEE35" w:rsidR="5DDC679C">
        <w:rPr>
          <w:rFonts w:ascii="Aptos" w:hAnsi="Aptos" w:eastAsia="Aptos" w:cs="Aptos"/>
          <w:color w:val="2E2F30"/>
          <w:sz w:val="22"/>
          <w:szCs w:val="22"/>
        </w:rPr>
        <w:t xml:space="preserve">e </w:t>
      </w:r>
      <w:r w:rsidRPr="22CDEE35" w:rsidR="006B64DE">
        <w:rPr>
          <w:rFonts w:ascii="Aptos" w:hAnsi="Aptos" w:eastAsia="Aptos" w:cs="Aptos"/>
          <w:color w:val="2E2F30"/>
          <w:sz w:val="22"/>
          <w:szCs w:val="22"/>
        </w:rPr>
        <w:t>show</w:t>
      </w:r>
      <w:r w:rsidRPr="22CDEE35" w:rsidR="4CBA7CDA">
        <w:rPr>
          <w:rFonts w:ascii="Aptos" w:hAnsi="Aptos" w:eastAsia="Aptos" w:cs="Aptos"/>
          <w:color w:val="2E2F30"/>
          <w:sz w:val="22"/>
          <w:szCs w:val="22"/>
        </w:rPr>
        <w:t xml:space="preserve"> runs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Ma</w:t>
      </w:r>
      <w:r w:rsidRPr="22CDEE35" w:rsidR="0302A259">
        <w:rPr>
          <w:rFonts w:ascii="Aptos" w:hAnsi="Aptos" w:eastAsia="Aptos" w:cs="Aptos"/>
          <w:color w:val="2E2F30"/>
          <w:sz w:val="22"/>
          <w:szCs w:val="22"/>
        </w:rPr>
        <w:t>r.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3-5</w:t>
      </w:r>
      <w:r w:rsidRPr="22CDEE35" w:rsidR="6D3796FA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at the Loews Kansas City Hotel in Kansas City, Missouri.</w:t>
      </w:r>
    </w:p>
    <w:p w:rsidRPr="00F80177" w:rsidR="00F71840" w:rsidP="40F4C1E6" w:rsidRDefault="00F71840" w14:paraId="4CE7F24C" w14:noSpellErr="1" w14:textId="368D667F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</w:p>
    <w:p w:rsidRPr="00F80177" w:rsidR="005E5ED1" w:rsidP="40F4C1E6" w:rsidRDefault="005E5ED1" w14:paraId="2DE071B9" w14:textId="16AD87E4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COEX, hosted by the International Foodservice Manufacturers Association, stands as the premier conference tailored exclusively for restaurant and franchise operators within the foodservice industry. It serves as a platform where food operators converge to explore industry trends, exchange insights, and unveil best practices crucial for business growth.</w:t>
      </w:r>
    </w:p>
    <w:p w:rsidRPr="00F80177" w:rsidR="00F71840" w:rsidP="40F4C1E6" w:rsidRDefault="00F71840" w14:paraId="3CE6143D" w14:textId="77777777" w14:noSpellErr="1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</w:p>
    <w:p w:rsidRPr="00F80177" w:rsidR="005E5ED1" w:rsidP="40F4C1E6" w:rsidRDefault="005E5ED1" w14:paraId="167797CF" w14:textId="455658EB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  <w:r w:rsidRPr="22CDEE35" w:rsidR="5D0C874B">
        <w:rPr>
          <w:rFonts w:ascii="Aptos" w:hAnsi="Aptos" w:eastAsia="Aptos" w:cs="Aptos"/>
          <w:color w:val="2E2F30"/>
          <w:sz w:val="22"/>
          <w:szCs w:val="22"/>
        </w:rPr>
        <w:t xml:space="preserve">Polar Leasing president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Bart Tippmann</w:t>
      </w:r>
      <w:r w:rsidRPr="22CDEE35" w:rsidR="7E272247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expresse</w:t>
      </w:r>
      <w:r w:rsidRPr="22CDEE35" w:rsidR="008A7AE6">
        <w:rPr>
          <w:rFonts w:ascii="Aptos" w:hAnsi="Aptos" w:eastAsia="Aptos" w:cs="Aptos"/>
          <w:color w:val="2E2F30"/>
          <w:sz w:val="22"/>
          <w:szCs w:val="22"/>
        </w:rPr>
        <w:t>s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his enthusiasm about the company's involvement in COEX 2024, emphasizing the opportunity to engage with industry professionals and </w:t>
      </w:r>
      <w:r w:rsidRPr="22CDEE35" w:rsidR="00124575">
        <w:rPr>
          <w:rFonts w:ascii="Aptos" w:hAnsi="Aptos" w:eastAsia="Aptos" w:cs="Aptos"/>
          <w:color w:val="2E2F30"/>
          <w:sz w:val="22"/>
          <w:szCs w:val="22"/>
        </w:rPr>
        <w:t>spread awareness about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35C07A61">
        <w:rPr>
          <w:rFonts w:ascii="Aptos" w:hAnsi="Aptos" w:eastAsia="Aptos" w:cs="Aptos"/>
          <w:color w:val="2E2F30"/>
          <w:sz w:val="22"/>
          <w:szCs w:val="22"/>
        </w:rPr>
        <w:t>PLC’s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44CB0B8E">
        <w:rPr>
          <w:rFonts w:ascii="Aptos" w:hAnsi="Aptos" w:eastAsia="Aptos" w:cs="Aptos"/>
          <w:color w:val="2E2F30"/>
          <w:sz w:val="22"/>
          <w:szCs w:val="22"/>
        </w:rPr>
        <w:t>refrigerated and freezer walk-in rental units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. "Our refrigerated and freezer u</w:t>
      </w:r>
      <w:r w:rsidRPr="22CDEE35" w:rsidR="23A7851F">
        <w:rPr>
          <w:rFonts w:ascii="Aptos" w:hAnsi="Aptos" w:eastAsia="Aptos" w:cs="Aptos"/>
          <w:color w:val="2E2F30"/>
          <w:sz w:val="22"/>
          <w:szCs w:val="22"/>
        </w:rPr>
        <w:t>nits are the market leader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walk-in technology, and we are eager to spotlight them at COEX while also leveraging the opportunity to learn how we can further support our customers,"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Tippmann</w:t>
      </w:r>
      <w:r w:rsidRPr="22CDEE35" w:rsidR="7245C5BD">
        <w:rPr>
          <w:rFonts w:ascii="Aptos" w:hAnsi="Aptos" w:eastAsia="Aptos" w:cs="Aptos"/>
          <w:color w:val="2E2F30"/>
          <w:sz w:val="22"/>
          <w:szCs w:val="22"/>
        </w:rPr>
        <w:t xml:space="preserve"> says.</w:t>
      </w:r>
    </w:p>
    <w:p w:rsidRPr="00F80177" w:rsidR="00F71840" w:rsidP="40F4C1E6" w:rsidRDefault="00F71840" w14:paraId="4EA9515D" w14:textId="77777777" w14:noSpellErr="1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</w:p>
    <w:p w:rsidR="005E5ED1" w:rsidP="22CDEE35" w:rsidRDefault="005E5ED1" w14:paraId="6FB2DD8A" w14:textId="456EAA10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At the event, Polar Leasing will be represented by Brandon Mitchell, a</w:t>
      </w:r>
      <w:r w:rsidRPr="22CDEE35" w:rsidR="682ECE92">
        <w:rPr>
          <w:rFonts w:ascii="Aptos" w:hAnsi="Aptos" w:eastAsia="Aptos" w:cs="Aptos"/>
          <w:color w:val="2E2F30"/>
          <w:sz w:val="22"/>
          <w:szCs w:val="22"/>
        </w:rPr>
        <w:t xml:space="preserve">n </w:t>
      </w:r>
      <w:r w:rsidRPr="22CDEE35" w:rsidR="00E27E38">
        <w:rPr>
          <w:rFonts w:ascii="Aptos" w:hAnsi="Aptos" w:eastAsia="Aptos" w:cs="Aptos"/>
          <w:color w:val="2E2F30"/>
          <w:sz w:val="22"/>
          <w:szCs w:val="22"/>
        </w:rPr>
        <w:t>i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nside </w:t>
      </w:r>
      <w:r w:rsidRPr="22CDEE35" w:rsidR="00E27E38">
        <w:rPr>
          <w:rFonts w:ascii="Aptos" w:hAnsi="Aptos" w:eastAsia="Aptos" w:cs="Aptos"/>
          <w:color w:val="2E2F30"/>
          <w:sz w:val="22"/>
          <w:szCs w:val="22"/>
        </w:rPr>
        <w:t>s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ales </w:t>
      </w:r>
      <w:r w:rsidRPr="22CDEE35" w:rsidR="00E27E38">
        <w:rPr>
          <w:rFonts w:ascii="Aptos" w:hAnsi="Aptos" w:eastAsia="Aptos" w:cs="Aptos"/>
          <w:color w:val="2E2F30"/>
          <w:sz w:val="22"/>
          <w:szCs w:val="22"/>
        </w:rPr>
        <w:t>m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anager, who will be available to provide comprehensive information about the company's walk-in </w:t>
      </w:r>
      <w:r w:rsidRPr="22CDEE35" w:rsidR="00E27E38">
        <w:rPr>
          <w:rFonts w:ascii="Aptos" w:hAnsi="Aptos" w:eastAsia="Aptos" w:cs="Aptos"/>
          <w:color w:val="2E2F30"/>
          <w:sz w:val="22"/>
          <w:szCs w:val="22"/>
        </w:rPr>
        <w:t>cold storage t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echnology. </w:t>
      </w:r>
    </w:p>
    <w:p w:rsidR="005E5ED1" w:rsidP="22CDEE35" w:rsidRDefault="005E5ED1" w14:paraId="1777AF54" w14:textId="08B2B5E8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</w:p>
    <w:p w:rsidR="005E5ED1" w:rsidP="22CDEE35" w:rsidRDefault="005E5ED1" w14:paraId="1BD7DF4C" w14:textId="4E6EF43A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  <w:r w:rsidRPr="22CDEE35" w:rsidR="4F917189">
        <w:rPr>
          <w:rFonts w:ascii="Aptos" w:hAnsi="Aptos" w:eastAsia="Aptos" w:cs="Aptos"/>
          <w:color w:val="2E2F30"/>
          <w:sz w:val="22"/>
          <w:szCs w:val="22"/>
        </w:rPr>
        <w:t xml:space="preserve">Trusted by thousands of businesses nationwide, Polar Leasing units epitomize reliability and efficiency, making them the preferred choice for every type of restaurant.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Each unit features a seamless fiberglass design engineered for superior structural insulation, requiring only a straightforward electrical hookup. </w:t>
      </w:r>
    </w:p>
    <w:p w:rsidR="005E5ED1" w:rsidP="22CDEE35" w:rsidRDefault="005E5ED1" w14:paraId="5CD8E0E2" w14:textId="1FAA065A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</w:p>
    <w:p w:rsidR="005E5ED1" w:rsidP="40F4C1E6" w:rsidRDefault="005E5ED1" w14:paraId="05078C43" w14:textId="48B6A40E">
      <w:pPr>
        <w:pStyle w:val="reactmarkdownparsertextcontainerrodgy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color w:val="2E2F30"/>
          <w:sz w:val="22"/>
          <w:szCs w:val="22"/>
        </w:rPr>
      </w:pP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Manufactured in the U</w:t>
      </w:r>
      <w:r w:rsidRPr="22CDEE35" w:rsidR="6E9564F6">
        <w:rPr>
          <w:rFonts w:ascii="Aptos" w:hAnsi="Aptos" w:eastAsia="Aptos" w:cs="Aptos"/>
          <w:color w:val="2E2F30"/>
          <w:sz w:val="22"/>
          <w:szCs w:val="22"/>
        </w:rPr>
        <w:t>.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S</w:t>
      </w:r>
      <w:r w:rsidRPr="22CDEE35" w:rsidR="7DFCE069">
        <w:rPr>
          <w:rFonts w:ascii="Aptos" w:hAnsi="Aptos" w:eastAsia="Aptos" w:cs="Aptos"/>
          <w:color w:val="2E2F30"/>
          <w:sz w:val="22"/>
          <w:szCs w:val="22"/>
        </w:rPr>
        <w:t>.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, these walk-in refrigerator and freezer units are delivered fully assembled, ensuring hassle-free installation</w:t>
      </w:r>
      <w:r w:rsidRPr="22CDEE35" w:rsidR="58AE3D8A">
        <w:rPr>
          <w:rFonts w:ascii="Aptos" w:hAnsi="Aptos" w:eastAsia="Aptos" w:cs="Aptos"/>
          <w:color w:val="2E2F30"/>
          <w:sz w:val="22"/>
          <w:szCs w:val="22"/>
        </w:rPr>
        <w:t>. The fiberglass interior and exterior guarantees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 xml:space="preserve"> </w:t>
      </w:r>
      <w:r w:rsidRPr="22CDEE35" w:rsidR="3800B023">
        <w:rPr>
          <w:rFonts w:ascii="Aptos" w:hAnsi="Aptos" w:eastAsia="Aptos" w:cs="Aptos"/>
          <w:color w:val="2E2F30"/>
          <w:sz w:val="22"/>
          <w:szCs w:val="22"/>
        </w:rPr>
        <w:t xml:space="preserve">easy maintenance and </w:t>
      </w:r>
      <w:r w:rsidRPr="22CDEE35" w:rsidR="005E5ED1">
        <w:rPr>
          <w:rFonts w:ascii="Aptos" w:hAnsi="Aptos" w:eastAsia="Aptos" w:cs="Aptos"/>
          <w:color w:val="2E2F30"/>
          <w:sz w:val="22"/>
          <w:szCs w:val="22"/>
        </w:rPr>
        <w:t>cleaning.</w:t>
      </w:r>
    </w:p>
    <w:p w:rsidRPr="00F80177" w:rsidR="2BC17308" w:rsidP="40F4C1E6" w:rsidRDefault="2BC17308" w14:paraId="2C1943C9" w14:textId="4AA64588" w14:noSpellErr="1">
      <w:pPr>
        <w:pStyle w:val="NormalWeb"/>
        <w:rPr>
          <w:rFonts w:ascii="Aptos" w:hAnsi="Aptos" w:eastAsia="Aptos" w:cs="Aptos"/>
          <w:sz w:val="22"/>
          <w:szCs w:val="22"/>
        </w:rPr>
      </w:pPr>
    </w:p>
    <w:p w:rsidRPr="00F80177" w:rsidR="43344C87" w:rsidP="40F4C1E6" w:rsidRDefault="04DC5687" w14:paraId="19A6BCD4" w14:textId="40F56A8C" w14:noSpellErr="1">
      <w:pPr>
        <w:spacing w:after="240" w:line="257" w:lineRule="auto"/>
        <w:rPr>
          <w:rFonts w:ascii="Aptos" w:hAnsi="Aptos" w:eastAsia="Aptos" w:cs="Aptos"/>
          <w:color w:val="000000" w:themeColor="text1"/>
        </w:rPr>
      </w:pPr>
      <w:r w:rsidRPr="40F4C1E6" w:rsidR="04DC5687">
        <w:rPr>
          <w:rFonts w:ascii="Aptos" w:hAnsi="Aptos" w:eastAsia="Aptos" w:cs="Aptos"/>
          <w:color w:val="000000" w:themeColor="text1" w:themeTint="FF" w:themeShade="FF"/>
        </w:rPr>
        <w:t xml:space="preserve">For more information about Polar Leasing, call (877) 674-1348, or visit </w:t>
      </w:r>
      <w:hyperlink r:id="R86032fba267d41e2">
        <w:r w:rsidRPr="40F4C1E6" w:rsidR="04DC5687">
          <w:rPr>
            <w:rStyle w:val="Hyperlink"/>
            <w:rFonts w:ascii="Aptos" w:hAnsi="Aptos" w:eastAsia="Aptos" w:cs="Aptos"/>
          </w:rPr>
          <w:t>polarleasing.com</w:t>
        </w:r>
      </w:hyperlink>
      <w:r w:rsidRPr="40F4C1E6" w:rsidR="04DC5687">
        <w:rPr>
          <w:rFonts w:ascii="Aptos" w:hAnsi="Aptos" w:eastAsia="Aptos" w:cs="Aptos"/>
          <w:color w:val="000000" w:themeColor="text1" w:themeTint="FF" w:themeShade="FF"/>
        </w:rPr>
        <w:t>.</w:t>
      </w:r>
      <w:r w:rsidRPr="40F4C1E6" w:rsidR="006018E7">
        <w:rPr>
          <w:rFonts w:ascii="Aptos" w:hAnsi="Aptos" w:eastAsia="Aptos" w:cs="Aptos"/>
          <w:color w:val="000000" w:themeColor="text1" w:themeTint="FF" w:themeShade="FF"/>
        </w:rPr>
        <w:t xml:space="preserve"> For more information about COEX 2024, visit </w:t>
      </w:r>
      <w:hyperlink r:id="Ra95541f8d1c14d36">
        <w:r w:rsidRPr="40F4C1E6" w:rsidR="006018E7">
          <w:rPr>
            <w:rStyle w:val="Hyperlink"/>
            <w:rFonts w:ascii="Aptos" w:hAnsi="Aptos" w:eastAsia="Aptos" w:cs="Aptos"/>
          </w:rPr>
          <w:t>ifmaworld.com/events/chain-operators-exchange-coex-2024/</w:t>
        </w:r>
      </w:hyperlink>
      <w:r w:rsidRPr="40F4C1E6" w:rsidR="006018E7">
        <w:rPr>
          <w:rFonts w:ascii="Aptos" w:hAnsi="Aptos" w:eastAsia="Aptos" w:cs="Aptos"/>
          <w:color w:val="000000" w:themeColor="text1" w:themeTint="FF" w:themeShade="FF"/>
        </w:rPr>
        <w:t>.</w:t>
      </w:r>
    </w:p>
    <w:p w:rsidRPr="00F80177" w:rsidR="43344C87" w:rsidP="40F4C1E6" w:rsidRDefault="43344C87" w14:paraId="07035FFA" w14:textId="45A45D9C" w14:noSpellErr="1">
      <w:pPr>
        <w:spacing w:after="240" w:line="288" w:lineRule="atLeast"/>
        <w:rPr>
          <w:rFonts w:ascii="Aptos" w:hAnsi="Aptos" w:eastAsia="Aptos" w:cs="Aptos"/>
          <w:color w:val="000000" w:themeColor="text1"/>
        </w:rPr>
      </w:pPr>
      <w:r w:rsidRPr="40F4C1E6" w:rsidR="43344C87">
        <w:rPr>
          <w:rStyle w:val="Strong"/>
          <w:rFonts w:ascii="Aptos" w:hAnsi="Aptos" w:eastAsia="Aptos" w:cs="Aptos"/>
          <w:color w:val="000000" w:themeColor="text1" w:themeTint="FF" w:themeShade="FF"/>
        </w:rPr>
        <w:t>About Polar Leasing</w:t>
      </w:r>
    </w:p>
    <w:p w:rsidRPr="00F80177" w:rsidR="778FECEB" w:rsidP="40F4C1E6" w:rsidRDefault="43344C87" w14:paraId="3A1CD5B2" w14:textId="5B7B9EA6">
      <w:pPr>
        <w:pStyle w:val="NormalWeb"/>
        <w:spacing w:before="0" w:beforeAutospacing="off" w:after="240" w:afterAutospacing="off" w:line="288" w:lineRule="atLeast"/>
        <w:rPr>
          <w:rFonts w:ascii="Aptos" w:hAnsi="Aptos" w:eastAsia="Aptos" w:cs="Aptos"/>
          <w:color w:val="000000" w:themeColor="text1"/>
          <w:sz w:val="22"/>
          <w:szCs w:val="22"/>
        </w:rPr>
      </w:pPr>
      <w:r w:rsidRPr="22CDEE35" w:rsidR="43344C87">
        <w:rPr>
          <w:rFonts w:ascii="Aptos" w:hAnsi="Aptos" w:eastAsia="Aptos" w:cs="Aptos"/>
          <w:sz w:val="22"/>
          <w:szCs w:val="22"/>
        </w:rPr>
        <w:t xml:space="preserve">In early 2002, Polar Leasing Company, Inc., was created by Polar King to accommodate the growing demand for walk-in refrigeration rentals. </w:t>
      </w:r>
      <w:r w:rsidRPr="22CDEE35" w:rsidR="239C1D62">
        <w:rPr>
          <w:rFonts w:ascii="Aptos" w:hAnsi="Aptos" w:eastAsia="Aptos" w:cs="Aptos"/>
          <w:sz w:val="22"/>
          <w:szCs w:val="22"/>
        </w:rPr>
        <w:t>PLC</w:t>
      </w:r>
      <w:r w:rsidRPr="22CDEE35" w:rsidR="43344C87">
        <w:rPr>
          <w:rFonts w:ascii="Aptos" w:hAnsi="Aptos" w:eastAsia="Aptos" w:cs="Aptos"/>
          <w:sz w:val="22"/>
          <w:szCs w:val="22"/>
        </w:rPr>
        <w:t xml:space="preserve"> has expanded its walk-in rental fleet to cover most of the United States and other parts of North America, offering both short- and long-term rentals to industries of all types. Polar Leasing offers the largest all-electric fleet of temporary refrigeration, with more than 80 distribution depots and a 24/7 service </w:t>
      </w:r>
      <w:r w:rsidRPr="22CDEE35" w:rsidR="43344C87">
        <w:rPr>
          <w:rFonts w:ascii="Aptos" w:hAnsi="Aptos" w:eastAsia="Aptos" w:cs="Aptos"/>
          <w:sz w:val="22"/>
          <w:szCs w:val="22"/>
        </w:rPr>
        <w:t>hotline. For more information, visit </w:t>
      </w:r>
      <w:hyperlink r:id="R76a1fa7ba9634454">
        <w:r w:rsidRPr="22CDEE35" w:rsidR="43344C87">
          <w:rPr>
            <w:rStyle w:val="Hyperlink"/>
            <w:rFonts w:ascii="Aptos" w:hAnsi="Aptos" w:eastAsia="Aptos" w:cs="Aptos"/>
            <w:sz w:val="22"/>
            <w:szCs w:val="22"/>
          </w:rPr>
          <w:t>polarleasing.com</w:t>
        </w:r>
      </w:hyperlink>
      <w:r w:rsidRPr="22CDEE35" w:rsidR="43344C87">
        <w:rPr>
          <w:rFonts w:ascii="Aptos" w:hAnsi="Aptos" w:eastAsia="Aptos" w:cs="Aptos"/>
          <w:sz w:val="22"/>
          <w:szCs w:val="22"/>
        </w:rPr>
        <w:t xml:space="preserve"> or contact Polar Leasing, 4410 New Haven Ave, Fort Wayne, IN 46803 USA. In an emergency, call (877) 674-1348 or</w:t>
      </w:r>
      <w:r w:rsidRPr="22CDEE35" w:rsidR="466B1E71">
        <w:rPr>
          <w:rFonts w:ascii="Aptos" w:hAnsi="Aptos" w:eastAsia="Aptos" w:cs="Aptos"/>
          <w:sz w:val="22"/>
          <w:szCs w:val="22"/>
        </w:rPr>
        <w:t xml:space="preserve"> email </w:t>
      </w:r>
      <w:hyperlink r:id="R314aba8a366a4fc9">
        <w:r w:rsidRPr="22CDEE35" w:rsidR="466B1E71">
          <w:rPr>
            <w:rStyle w:val="Hyperlink"/>
            <w:rFonts w:ascii="Aptos" w:hAnsi="Aptos" w:eastAsia="Aptos" w:cs="Aptos"/>
            <w:sz w:val="22"/>
            <w:szCs w:val="22"/>
          </w:rPr>
          <w:t>rentals@polarleasing.com</w:t>
        </w:r>
      </w:hyperlink>
      <w:r w:rsidRPr="22CDEE35" w:rsidR="466B1E71">
        <w:rPr>
          <w:rFonts w:ascii="Aptos" w:hAnsi="Aptos" w:eastAsia="Aptos" w:cs="Aptos"/>
          <w:sz w:val="22"/>
          <w:szCs w:val="22"/>
        </w:rPr>
        <w:t>.</w:t>
      </w:r>
    </w:p>
    <w:p w:rsidRPr="00F80177" w:rsidR="778FECEB" w:rsidP="40F4C1E6" w:rsidRDefault="43344C87" w14:paraId="13DD240A" w14:textId="3861E316" w14:noSpellErr="1">
      <w:pPr>
        <w:pStyle w:val="NormalWeb"/>
        <w:spacing w:before="0" w:beforeAutospacing="off" w:after="240" w:afterAutospacing="off" w:line="288" w:lineRule="atLeast"/>
        <w:jc w:val="center"/>
        <w:rPr>
          <w:rFonts w:ascii="Aptos" w:hAnsi="Aptos" w:eastAsia="Aptos" w:cs="Aptos"/>
          <w:color w:val="000000" w:themeColor="text1"/>
          <w:sz w:val="22"/>
          <w:szCs w:val="22"/>
        </w:rPr>
      </w:pPr>
      <w:r w:rsidRPr="40F4C1E6" w:rsidR="43344C87">
        <w:rPr>
          <w:rFonts w:ascii="Aptos" w:hAnsi="Aptos" w:eastAsia="Aptos" w:cs="Aptos"/>
          <w:sz w:val="22"/>
          <w:szCs w:val="22"/>
        </w:rPr>
        <w:t>###</w:t>
      </w:r>
    </w:p>
    <w:sectPr w:rsidRPr="00F80177" w:rsidR="778FECEB" w:rsidSect="00DD4312">
      <w:headerReference w:type="even" r:id="rId16"/>
      <w:headerReference w:type="default" r:id="rId17"/>
      <w:footerReference w:type="even" r:id="rId18"/>
      <w:footerReference w:type="defaul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2FB" w:rsidP="001718D7" w:rsidRDefault="00EE12FB" w14:paraId="3D16EFCA" w14:textId="77777777">
      <w:pPr>
        <w:spacing w:after="0" w:line="240" w:lineRule="auto"/>
      </w:pPr>
      <w:r>
        <w:separator/>
      </w:r>
    </w:p>
  </w:endnote>
  <w:endnote w:type="continuationSeparator" w:id="0">
    <w:p w:rsidR="00EE12FB" w:rsidP="001718D7" w:rsidRDefault="00EE12FB" w14:paraId="1663EB2B" w14:textId="77777777">
      <w:pPr>
        <w:spacing w:after="0" w:line="240" w:lineRule="auto"/>
      </w:pPr>
      <w:r>
        <w:continuationSeparator/>
      </w:r>
    </w:p>
  </w:endnote>
  <w:endnote w:type="continuationNotice" w:id="1">
    <w:p w:rsidR="00EE12FB" w:rsidRDefault="00EE12FB" w14:paraId="763EE7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12CC98D" w:rsidP="00474C25" w:rsidRDefault="012CC98D" w14:paraId="12FFA225" w14:textId="681DA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E3D777E" w:rsidP="0E3D777E" w:rsidRDefault="0E3D777E" w14:paraId="1AA8CBAD" w14:textId="6D4BA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2FB" w:rsidP="001718D7" w:rsidRDefault="00EE12FB" w14:paraId="4FA1C691" w14:textId="77777777">
      <w:pPr>
        <w:spacing w:after="0" w:line="240" w:lineRule="auto"/>
      </w:pPr>
      <w:r>
        <w:separator/>
      </w:r>
    </w:p>
  </w:footnote>
  <w:footnote w:type="continuationSeparator" w:id="0">
    <w:p w:rsidR="00EE12FB" w:rsidP="001718D7" w:rsidRDefault="00EE12FB" w14:paraId="4AC911DF" w14:textId="77777777">
      <w:pPr>
        <w:spacing w:after="0" w:line="240" w:lineRule="auto"/>
      </w:pPr>
      <w:r>
        <w:continuationSeparator/>
      </w:r>
    </w:p>
  </w:footnote>
  <w:footnote w:type="continuationNotice" w:id="1">
    <w:p w:rsidR="00EE12FB" w:rsidRDefault="00EE12FB" w14:paraId="3137AD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E3D777E" w:rsidP="0E3D777E" w:rsidRDefault="0E3D777E" w14:paraId="5B61212B" w14:textId="1097C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312" w:rsidRDefault="00DD4312" w14:paraId="06979A7B" w14:textId="70257C4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185"/>
    <w:multiLevelType w:val="hybridMultilevel"/>
    <w:tmpl w:val="79CE57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B3F43"/>
    <w:multiLevelType w:val="hybridMultilevel"/>
    <w:tmpl w:val="4576364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DE9080A"/>
    <w:multiLevelType w:val="hybridMultilevel"/>
    <w:tmpl w:val="AD1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906DC0"/>
    <w:multiLevelType w:val="hybridMultilevel"/>
    <w:tmpl w:val="A6407D6E"/>
    <w:lvl w:ilvl="0" w:tplc="F85ED4C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2501537">
    <w:abstractNumId w:val="2"/>
  </w:num>
  <w:num w:numId="2" w16cid:durableId="1071582333">
    <w:abstractNumId w:val="0"/>
  </w:num>
  <w:num w:numId="3" w16cid:durableId="833490942">
    <w:abstractNumId w:val="1"/>
  </w:num>
  <w:num w:numId="4" w16cid:durableId="53281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98"/>
    <w:rsid w:val="00002B3B"/>
    <w:rsid w:val="00013F3C"/>
    <w:rsid w:val="00026584"/>
    <w:rsid w:val="00027F29"/>
    <w:rsid w:val="000326F8"/>
    <w:rsid w:val="000473E7"/>
    <w:rsid w:val="000508C8"/>
    <w:rsid w:val="00050E0F"/>
    <w:rsid w:val="00055689"/>
    <w:rsid w:val="000629D7"/>
    <w:rsid w:val="0006405C"/>
    <w:rsid w:val="000661BC"/>
    <w:rsid w:val="0006754F"/>
    <w:rsid w:val="00080CE3"/>
    <w:rsid w:val="000A6446"/>
    <w:rsid w:val="000B431F"/>
    <w:rsid w:val="000B6EEB"/>
    <w:rsid w:val="000C69C5"/>
    <w:rsid w:val="000D48FE"/>
    <w:rsid w:val="000D6E1B"/>
    <w:rsid w:val="000E1C6A"/>
    <w:rsid w:val="000E461C"/>
    <w:rsid w:val="000E75FC"/>
    <w:rsid w:val="000F50DC"/>
    <w:rsid w:val="000F6E68"/>
    <w:rsid w:val="00102658"/>
    <w:rsid w:val="0010619C"/>
    <w:rsid w:val="00123764"/>
    <w:rsid w:val="00124575"/>
    <w:rsid w:val="00135A99"/>
    <w:rsid w:val="00162475"/>
    <w:rsid w:val="00165C81"/>
    <w:rsid w:val="00167BBE"/>
    <w:rsid w:val="001718D7"/>
    <w:rsid w:val="0017443B"/>
    <w:rsid w:val="00176E16"/>
    <w:rsid w:val="00182A9F"/>
    <w:rsid w:val="00184E1D"/>
    <w:rsid w:val="00187151"/>
    <w:rsid w:val="00193F31"/>
    <w:rsid w:val="00197546"/>
    <w:rsid w:val="00197875"/>
    <w:rsid w:val="001A27D1"/>
    <w:rsid w:val="001E30CC"/>
    <w:rsid w:val="001E3239"/>
    <w:rsid w:val="001F1B93"/>
    <w:rsid w:val="002058C0"/>
    <w:rsid w:val="002076AE"/>
    <w:rsid w:val="002148DA"/>
    <w:rsid w:val="00215107"/>
    <w:rsid w:val="002175BD"/>
    <w:rsid w:val="00225062"/>
    <w:rsid w:val="00246E67"/>
    <w:rsid w:val="00251FD2"/>
    <w:rsid w:val="00252B71"/>
    <w:rsid w:val="00256311"/>
    <w:rsid w:val="00260083"/>
    <w:rsid w:val="0026012E"/>
    <w:rsid w:val="002610A7"/>
    <w:rsid w:val="002656CD"/>
    <w:rsid w:val="0027311C"/>
    <w:rsid w:val="00283070"/>
    <w:rsid w:val="00286CBB"/>
    <w:rsid w:val="00292201"/>
    <w:rsid w:val="002931BE"/>
    <w:rsid w:val="00295D14"/>
    <w:rsid w:val="002A0274"/>
    <w:rsid w:val="002A2AB7"/>
    <w:rsid w:val="002B37AB"/>
    <w:rsid w:val="002C1E57"/>
    <w:rsid w:val="002C2879"/>
    <w:rsid w:val="002C69CC"/>
    <w:rsid w:val="002C79B2"/>
    <w:rsid w:val="002C7C37"/>
    <w:rsid w:val="002D2160"/>
    <w:rsid w:val="002D6A85"/>
    <w:rsid w:val="002E2BAE"/>
    <w:rsid w:val="002F202D"/>
    <w:rsid w:val="002F5E8D"/>
    <w:rsid w:val="0031301D"/>
    <w:rsid w:val="00313BDC"/>
    <w:rsid w:val="00321857"/>
    <w:rsid w:val="00323527"/>
    <w:rsid w:val="00325D44"/>
    <w:rsid w:val="003262CE"/>
    <w:rsid w:val="00343D60"/>
    <w:rsid w:val="003513CC"/>
    <w:rsid w:val="00355C71"/>
    <w:rsid w:val="00357594"/>
    <w:rsid w:val="00372E73"/>
    <w:rsid w:val="00381CD5"/>
    <w:rsid w:val="003B386E"/>
    <w:rsid w:val="003C0188"/>
    <w:rsid w:val="003C0466"/>
    <w:rsid w:val="003D1ACA"/>
    <w:rsid w:val="003E04A4"/>
    <w:rsid w:val="003E730D"/>
    <w:rsid w:val="003E7C49"/>
    <w:rsid w:val="003F310E"/>
    <w:rsid w:val="003F3972"/>
    <w:rsid w:val="00403D00"/>
    <w:rsid w:val="00412D26"/>
    <w:rsid w:val="00423038"/>
    <w:rsid w:val="00432602"/>
    <w:rsid w:val="00432E98"/>
    <w:rsid w:val="0043326B"/>
    <w:rsid w:val="00436C12"/>
    <w:rsid w:val="00442195"/>
    <w:rsid w:val="00451184"/>
    <w:rsid w:val="00451C42"/>
    <w:rsid w:val="00461EE0"/>
    <w:rsid w:val="004649AC"/>
    <w:rsid w:val="00466173"/>
    <w:rsid w:val="00467F4C"/>
    <w:rsid w:val="00474C25"/>
    <w:rsid w:val="00476B9D"/>
    <w:rsid w:val="004776CA"/>
    <w:rsid w:val="004840D6"/>
    <w:rsid w:val="00484FCC"/>
    <w:rsid w:val="004850FE"/>
    <w:rsid w:val="0049215C"/>
    <w:rsid w:val="00494273"/>
    <w:rsid w:val="004B6DD7"/>
    <w:rsid w:val="004C45CC"/>
    <w:rsid w:val="004C49E9"/>
    <w:rsid w:val="004D0785"/>
    <w:rsid w:val="004D30E9"/>
    <w:rsid w:val="004D34BD"/>
    <w:rsid w:val="004E1164"/>
    <w:rsid w:val="004F2977"/>
    <w:rsid w:val="005107A5"/>
    <w:rsid w:val="005236E9"/>
    <w:rsid w:val="00542F97"/>
    <w:rsid w:val="005470E8"/>
    <w:rsid w:val="00567482"/>
    <w:rsid w:val="005938F9"/>
    <w:rsid w:val="005952BB"/>
    <w:rsid w:val="00595EDE"/>
    <w:rsid w:val="0059678B"/>
    <w:rsid w:val="005A0534"/>
    <w:rsid w:val="005A2BB6"/>
    <w:rsid w:val="005B16F7"/>
    <w:rsid w:val="005B506B"/>
    <w:rsid w:val="005C0F10"/>
    <w:rsid w:val="005C3799"/>
    <w:rsid w:val="005C691C"/>
    <w:rsid w:val="005D4978"/>
    <w:rsid w:val="005E3D0B"/>
    <w:rsid w:val="005E5ED1"/>
    <w:rsid w:val="005F5DFF"/>
    <w:rsid w:val="006018E7"/>
    <w:rsid w:val="0060619E"/>
    <w:rsid w:val="00613FEB"/>
    <w:rsid w:val="006148D4"/>
    <w:rsid w:val="00622966"/>
    <w:rsid w:val="006368EC"/>
    <w:rsid w:val="006404F2"/>
    <w:rsid w:val="0064509D"/>
    <w:rsid w:val="00648C7D"/>
    <w:rsid w:val="00654116"/>
    <w:rsid w:val="006675B1"/>
    <w:rsid w:val="00680ECD"/>
    <w:rsid w:val="00684703"/>
    <w:rsid w:val="00690B4D"/>
    <w:rsid w:val="006A5CDB"/>
    <w:rsid w:val="006A5F01"/>
    <w:rsid w:val="006B64DE"/>
    <w:rsid w:val="006C3C27"/>
    <w:rsid w:val="006C7A2D"/>
    <w:rsid w:val="006D09A4"/>
    <w:rsid w:val="006D305B"/>
    <w:rsid w:val="006E18EC"/>
    <w:rsid w:val="006E55CA"/>
    <w:rsid w:val="006F0C68"/>
    <w:rsid w:val="006F4085"/>
    <w:rsid w:val="00705C0A"/>
    <w:rsid w:val="00712153"/>
    <w:rsid w:val="00724B6D"/>
    <w:rsid w:val="007332AC"/>
    <w:rsid w:val="00733DE9"/>
    <w:rsid w:val="0073513E"/>
    <w:rsid w:val="00737998"/>
    <w:rsid w:val="0074276A"/>
    <w:rsid w:val="007436C3"/>
    <w:rsid w:val="007508EA"/>
    <w:rsid w:val="00752231"/>
    <w:rsid w:val="00756DF6"/>
    <w:rsid w:val="00766C23"/>
    <w:rsid w:val="00775A7D"/>
    <w:rsid w:val="00782AA3"/>
    <w:rsid w:val="0078511E"/>
    <w:rsid w:val="007A6B9C"/>
    <w:rsid w:val="007A74F3"/>
    <w:rsid w:val="007B0395"/>
    <w:rsid w:val="007B2E27"/>
    <w:rsid w:val="007B394C"/>
    <w:rsid w:val="007C256D"/>
    <w:rsid w:val="007C3657"/>
    <w:rsid w:val="007D4218"/>
    <w:rsid w:val="007E04EC"/>
    <w:rsid w:val="007E57B2"/>
    <w:rsid w:val="007F09EF"/>
    <w:rsid w:val="00803EF6"/>
    <w:rsid w:val="00807F56"/>
    <w:rsid w:val="00834395"/>
    <w:rsid w:val="008417BE"/>
    <w:rsid w:val="00844361"/>
    <w:rsid w:val="008536AB"/>
    <w:rsid w:val="0085676C"/>
    <w:rsid w:val="00861A7B"/>
    <w:rsid w:val="00876564"/>
    <w:rsid w:val="00880060"/>
    <w:rsid w:val="00881ABA"/>
    <w:rsid w:val="00883394"/>
    <w:rsid w:val="008851B3"/>
    <w:rsid w:val="008929BE"/>
    <w:rsid w:val="008A552E"/>
    <w:rsid w:val="008A7AE6"/>
    <w:rsid w:val="008B0262"/>
    <w:rsid w:val="008BB0BE"/>
    <w:rsid w:val="008C434D"/>
    <w:rsid w:val="008C479A"/>
    <w:rsid w:val="008E077B"/>
    <w:rsid w:val="008E1B67"/>
    <w:rsid w:val="008E36A9"/>
    <w:rsid w:val="008F24A5"/>
    <w:rsid w:val="00900225"/>
    <w:rsid w:val="0091056A"/>
    <w:rsid w:val="0091118C"/>
    <w:rsid w:val="00913FF2"/>
    <w:rsid w:val="009217EF"/>
    <w:rsid w:val="00923424"/>
    <w:rsid w:val="00923641"/>
    <w:rsid w:val="00923FA7"/>
    <w:rsid w:val="009320F5"/>
    <w:rsid w:val="009335E8"/>
    <w:rsid w:val="00935725"/>
    <w:rsid w:val="00954627"/>
    <w:rsid w:val="0095638E"/>
    <w:rsid w:val="009740AB"/>
    <w:rsid w:val="00975FA1"/>
    <w:rsid w:val="009952B0"/>
    <w:rsid w:val="009A5989"/>
    <w:rsid w:val="009B0A20"/>
    <w:rsid w:val="009C1B07"/>
    <w:rsid w:val="009C52A8"/>
    <w:rsid w:val="009D2C89"/>
    <w:rsid w:val="009D758E"/>
    <w:rsid w:val="009E3E12"/>
    <w:rsid w:val="009E44B6"/>
    <w:rsid w:val="00A00308"/>
    <w:rsid w:val="00A04003"/>
    <w:rsid w:val="00A050D4"/>
    <w:rsid w:val="00A13A72"/>
    <w:rsid w:val="00A330C6"/>
    <w:rsid w:val="00A60719"/>
    <w:rsid w:val="00A84E44"/>
    <w:rsid w:val="00A86303"/>
    <w:rsid w:val="00A9766F"/>
    <w:rsid w:val="00AC0E99"/>
    <w:rsid w:val="00AC5473"/>
    <w:rsid w:val="00AD2114"/>
    <w:rsid w:val="00AD361B"/>
    <w:rsid w:val="00AD509C"/>
    <w:rsid w:val="00AD5DAA"/>
    <w:rsid w:val="00AD6698"/>
    <w:rsid w:val="00AE5F6F"/>
    <w:rsid w:val="00AF7129"/>
    <w:rsid w:val="00B41E9C"/>
    <w:rsid w:val="00B42D68"/>
    <w:rsid w:val="00B6081A"/>
    <w:rsid w:val="00B703B3"/>
    <w:rsid w:val="00B9006E"/>
    <w:rsid w:val="00BD5485"/>
    <w:rsid w:val="00BE58EA"/>
    <w:rsid w:val="00BE79E4"/>
    <w:rsid w:val="00C052F9"/>
    <w:rsid w:val="00C05436"/>
    <w:rsid w:val="00C06415"/>
    <w:rsid w:val="00C06423"/>
    <w:rsid w:val="00C143CD"/>
    <w:rsid w:val="00C20686"/>
    <w:rsid w:val="00C261FF"/>
    <w:rsid w:val="00C33891"/>
    <w:rsid w:val="00C37B2C"/>
    <w:rsid w:val="00C40742"/>
    <w:rsid w:val="00C451EF"/>
    <w:rsid w:val="00C622B9"/>
    <w:rsid w:val="00C6330A"/>
    <w:rsid w:val="00C655CE"/>
    <w:rsid w:val="00C71B25"/>
    <w:rsid w:val="00C832CF"/>
    <w:rsid w:val="00C87107"/>
    <w:rsid w:val="00C937F9"/>
    <w:rsid w:val="00CA5CAE"/>
    <w:rsid w:val="00CB259D"/>
    <w:rsid w:val="00CC3EFF"/>
    <w:rsid w:val="00CC4D14"/>
    <w:rsid w:val="00CD451F"/>
    <w:rsid w:val="00CE0B04"/>
    <w:rsid w:val="00CE0D2B"/>
    <w:rsid w:val="00D06730"/>
    <w:rsid w:val="00D30936"/>
    <w:rsid w:val="00D401F6"/>
    <w:rsid w:val="00D51442"/>
    <w:rsid w:val="00D5556C"/>
    <w:rsid w:val="00D56473"/>
    <w:rsid w:val="00D63291"/>
    <w:rsid w:val="00D649BA"/>
    <w:rsid w:val="00D6619B"/>
    <w:rsid w:val="00D76C13"/>
    <w:rsid w:val="00D809E7"/>
    <w:rsid w:val="00D8448B"/>
    <w:rsid w:val="00D960F2"/>
    <w:rsid w:val="00DA2608"/>
    <w:rsid w:val="00DB0C38"/>
    <w:rsid w:val="00DB0F44"/>
    <w:rsid w:val="00DC66D1"/>
    <w:rsid w:val="00DD02B6"/>
    <w:rsid w:val="00DD18BA"/>
    <w:rsid w:val="00DD4312"/>
    <w:rsid w:val="00DD685B"/>
    <w:rsid w:val="00DE1E54"/>
    <w:rsid w:val="00DE60C4"/>
    <w:rsid w:val="00DF3C81"/>
    <w:rsid w:val="00E04FC9"/>
    <w:rsid w:val="00E24506"/>
    <w:rsid w:val="00E27E38"/>
    <w:rsid w:val="00E32FC5"/>
    <w:rsid w:val="00E41333"/>
    <w:rsid w:val="00E427CC"/>
    <w:rsid w:val="00E441B2"/>
    <w:rsid w:val="00E52732"/>
    <w:rsid w:val="00E6287B"/>
    <w:rsid w:val="00E70CBD"/>
    <w:rsid w:val="00E75D2D"/>
    <w:rsid w:val="00E8150A"/>
    <w:rsid w:val="00E81797"/>
    <w:rsid w:val="00E820E6"/>
    <w:rsid w:val="00E829C0"/>
    <w:rsid w:val="00EA69D6"/>
    <w:rsid w:val="00EB1AEB"/>
    <w:rsid w:val="00EC0739"/>
    <w:rsid w:val="00EE12FB"/>
    <w:rsid w:val="00EE219D"/>
    <w:rsid w:val="00EE4363"/>
    <w:rsid w:val="00F03744"/>
    <w:rsid w:val="00F15196"/>
    <w:rsid w:val="00F21559"/>
    <w:rsid w:val="00F276EA"/>
    <w:rsid w:val="00F32CDE"/>
    <w:rsid w:val="00F32D8E"/>
    <w:rsid w:val="00F3730E"/>
    <w:rsid w:val="00F40753"/>
    <w:rsid w:val="00F54D5B"/>
    <w:rsid w:val="00F607F2"/>
    <w:rsid w:val="00F627A3"/>
    <w:rsid w:val="00F64E6D"/>
    <w:rsid w:val="00F70BDE"/>
    <w:rsid w:val="00F71840"/>
    <w:rsid w:val="00F77AF6"/>
    <w:rsid w:val="00F80177"/>
    <w:rsid w:val="00F80320"/>
    <w:rsid w:val="00F92908"/>
    <w:rsid w:val="00F93416"/>
    <w:rsid w:val="00FB0649"/>
    <w:rsid w:val="00FB1191"/>
    <w:rsid w:val="00FB6154"/>
    <w:rsid w:val="00FE140C"/>
    <w:rsid w:val="00FE6B17"/>
    <w:rsid w:val="00FF1B3C"/>
    <w:rsid w:val="00FF25F3"/>
    <w:rsid w:val="012CC98D"/>
    <w:rsid w:val="019DF0BA"/>
    <w:rsid w:val="01CCC40C"/>
    <w:rsid w:val="01F23D30"/>
    <w:rsid w:val="020D0DF8"/>
    <w:rsid w:val="0227811F"/>
    <w:rsid w:val="02D8BAF4"/>
    <w:rsid w:val="02DC3FDB"/>
    <w:rsid w:val="0302A259"/>
    <w:rsid w:val="0305B7C6"/>
    <w:rsid w:val="04255D66"/>
    <w:rsid w:val="04321349"/>
    <w:rsid w:val="0458D94D"/>
    <w:rsid w:val="04B21AB0"/>
    <w:rsid w:val="04B552D5"/>
    <w:rsid w:val="04CD46C3"/>
    <w:rsid w:val="04DC5687"/>
    <w:rsid w:val="0610894E"/>
    <w:rsid w:val="06464E3E"/>
    <w:rsid w:val="07B964A4"/>
    <w:rsid w:val="07F6D8F9"/>
    <w:rsid w:val="080353EE"/>
    <w:rsid w:val="0885B56F"/>
    <w:rsid w:val="08A669E3"/>
    <w:rsid w:val="0990BCB9"/>
    <w:rsid w:val="099F244F"/>
    <w:rsid w:val="0A1385D1"/>
    <w:rsid w:val="0A3121EC"/>
    <w:rsid w:val="0A737760"/>
    <w:rsid w:val="0ACE2963"/>
    <w:rsid w:val="0AF54A58"/>
    <w:rsid w:val="0B3BA7C0"/>
    <w:rsid w:val="0B557DD3"/>
    <w:rsid w:val="0B8729DA"/>
    <w:rsid w:val="0BDE0AA5"/>
    <w:rsid w:val="0C409B61"/>
    <w:rsid w:val="0D79DB06"/>
    <w:rsid w:val="0DB931DC"/>
    <w:rsid w:val="0DF8A4F8"/>
    <w:rsid w:val="0E1633EF"/>
    <w:rsid w:val="0E3D777E"/>
    <w:rsid w:val="0EA32032"/>
    <w:rsid w:val="0F222D7E"/>
    <w:rsid w:val="0F241507"/>
    <w:rsid w:val="0FB8E5CD"/>
    <w:rsid w:val="1078B66F"/>
    <w:rsid w:val="107F6F2E"/>
    <w:rsid w:val="10F5156D"/>
    <w:rsid w:val="1103ED53"/>
    <w:rsid w:val="113D2F40"/>
    <w:rsid w:val="1158500E"/>
    <w:rsid w:val="115E40C8"/>
    <w:rsid w:val="118D75D8"/>
    <w:rsid w:val="11BECB5B"/>
    <w:rsid w:val="11F7B046"/>
    <w:rsid w:val="13433949"/>
    <w:rsid w:val="136B057C"/>
    <w:rsid w:val="137A584A"/>
    <w:rsid w:val="14115CE9"/>
    <w:rsid w:val="1522761E"/>
    <w:rsid w:val="15782FE0"/>
    <w:rsid w:val="15A77281"/>
    <w:rsid w:val="16507366"/>
    <w:rsid w:val="169063DC"/>
    <w:rsid w:val="17AD95E2"/>
    <w:rsid w:val="17BAA503"/>
    <w:rsid w:val="185DC4DB"/>
    <w:rsid w:val="18E79759"/>
    <w:rsid w:val="1959D586"/>
    <w:rsid w:val="19B74A0F"/>
    <w:rsid w:val="19BD6A2F"/>
    <w:rsid w:val="19EF8E1B"/>
    <w:rsid w:val="19F5E741"/>
    <w:rsid w:val="1A56D047"/>
    <w:rsid w:val="1B32F8A4"/>
    <w:rsid w:val="1B413592"/>
    <w:rsid w:val="1B91B7A2"/>
    <w:rsid w:val="1C031564"/>
    <w:rsid w:val="1C5FB368"/>
    <w:rsid w:val="1C777E7A"/>
    <w:rsid w:val="1CF6AF7F"/>
    <w:rsid w:val="1D3A62ED"/>
    <w:rsid w:val="1D467E58"/>
    <w:rsid w:val="1DD9779F"/>
    <w:rsid w:val="1E0D5260"/>
    <w:rsid w:val="1E2994E2"/>
    <w:rsid w:val="1E33B666"/>
    <w:rsid w:val="1E689C72"/>
    <w:rsid w:val="1F049371"/>
    <w:rsid w:val="1F30404E"/>
    <w:rsid w:val="1F56D8DD"/>
    <w:rsid w:val="200A4151"/>
    <w:rsid w:val="2024711B"/>
    <w:rsid w:val="20474F1E"/>
    <w:rsid w:val="209E671B"/>
    <w:rsid w:val="20C5C4F9"/>
    <w:rsid w:val="215BE7A0"/>
    <w:rsid w:val="21E2D0A7"/>
    <w:rsid w:val="220C0F83"/>
    <w:rsid w:val="224A06AF"/>
    <w:rsid w:val="22581747"/>
    <w:rsid w:val="22CDEE35"/>
    <w:rsid w:val="22DFF6FD"/>
    <w:rsid w:val="230A2FCE"/>
    <w:rsid w:val="237C288A"/>
    <w:rsid w:val="239C1D62"/>
    <w:rsid w:val="23A7851F"/>
    <w:rsid w:val="240921D0"/>
    <w:rsid w:val="2453D67B"/>
    <w:rsid w:val="24596E6F"/>
    <w:rsid w:val="249A7FEB"/>
    <w:rsid w:val="24F09E39"/>
    <w:rsid w:val="252C4C75"/>
    <w:rsid w:val="253EBD34"/>
    <w:rsid w:val="2568C55E"/>
    <w:rsid w:val="25F69B1B"/>
    <w:rsid w:val="26B690A2"/>
    <w:rsid w:val="26BB17F6"/>
    <w:rsid w:val="26E3CDCF"/>
    <w:rsid w:val="28087728"/>
    <w:rsid w:val="28099A95"/>
    <w:rsid w:val="28526103"/>
    <w:rsid w:val="288E7E09"/>
    <w:rsid w:val="2897B9DF"/>
    <w:rsid w:val="28D43091"/>
    <w:rsid w:val="28EA8CD2"/>
    <w:rsid w:val="298EB864"/>
    <w:rsid w:val="2A033B0A"/>
    <w:rsid w:val="2AAFB88C"/>
    <w:rsid w:val="2AD59033"/>
    <w:rsid w:val="2B891CF1"/>
    <w:rsid w:val="2B9EDBE2"/>
    <w:rsid w:val="2BB0DAF1"/>
    <w:rsid w:val="2BC17308"/>
    <w:rsid w:val="2C055A51"/>
    <w:rsid w:val="2C198429"/>
    <w:rsid w:val="2C1EEAE5"/>
    <w:rsid w:val="2CE4ECCF"/>
    <w:rsid w:val="2D3A4A28"/>
    <w:rsid w:val="2D3F4BE0"/>
    <w:rsid w:val="2DE3B953"/>
    <w:rsid w:val="2E087CD7"/>
    <w:rsid w:val="2ED9AED0"/>
    <w:rsid w:val="2EEB4AF0"/>
    <w:rsid w:val="3094DAF6"/>
    <w:rsid w:val="30BA7F32"/>
    <w:rsid w:val="3110BA8E"/>
    <w:rsid w:val="31445DEC"/>
    <w:rsid w:val="31CE4928"/>
    <w:rsid w:val="325CAE7D"/>
    <w:rsid w:val="34408042"/>
    <w:rsid w:val="34485589"/>
    <w:rsid w:val="346BD552"/>
    <w:rsid w:val="35593AE4"/>
    <w:rsid w:val="357A1DCE"/>
    <w:rsid w:val="35816D34"/>
    <w:rsid w:val="359DEBC3"/>
    <w:rsid w:val="35B3117F"/>
    <w:rsid w:val="35C07A61"/>
    <w:rsid w:val="361B5FD5"/>
    <w:rsid w:val="36790BAC"/>
    <w:rsid w:val="36C101B4"/>
    <w:rsid w:val="3720C61D"/>
    <w:rsid w:val="378D6BB2"/>
    <w:rsid w:val="3793A9F4"/>
    <w:rsid w:val="3800B023"/>
    <w:rsid w:val="3842E5DA"/>
    <w:rsid w:val="3893A2A3"/>
    <w:rsid w:val="38EB4087"/>
    <w:rsid w:val="39304AA4"/>
    <w:rsid w:val="39447EF8"/>
    <w:rsid w:val="396D49D1"/>
    <w:rsid w:val="3A574C7C"/>
    <w:rsid w:val="3AEA63F3"/>
    <w:rsid w:val="3B191D59"/>
    <w:rsid w:val="3BBD5BBE"/>
    <w:rsid w:val="3BFBE04E"/>
    <w:rsid w:val="3C3A1ECB"/>
    <w:rsid w:val="3D4890EF"/>
    <w:rsid w:val="3D5D6FF2"/>
    <w:rsid w:val="3DC7E14D"/>
    <w:rsid w:val="3DD50FF9"/>
    <w:rsid w:val="3E354C04"/>
    <w:rsid w:val="3EC391B0"/>
    <w:rsid w:val="3F071203"/>
    <w:rsid w:val="3F55C2E3"/>
    <w:rsid w:val="3F68A911"/>
    <w:rsid w:val="402FCFEF"/>
    <w:rsid w:val="4043DC7A"/>
    <w:rsid w:val="405DFF8B"/>
    <w:rsid w:val="40A9CA6C"/>
    <w:rsid w:val="40F4C1E6"/>
    <w:rsid w:val="412F3C4E"/>
    <w:rsid w:val="4181B96E"/>
    <w:rsid w:val="4197AA3F"/>
    <w:rsid w:val="419965DA"/>
    <w:rsid w:val="42359017"/>
    <w:rsid w:val="42873D73"/>
    <w:rsid w:val="42CC5C62"/>
    <w:rsid w:val="432AEDA2"/>
    <w:rsid w:val="43344C87"/>
    <w:rsid w:val="43655A35"/>
    <w:rsid w:val="44CB0B8E"/>
    <w:rsid w:val="45FDD957"/>
    <w:rsid w:val="462AF02E"/>
    <w:rsid w:val="466B1E71"/>
    <w:rsid w:val="466DBB9E"/>
    <w:rsid w:val="46B09E19"/>
    <w:rsid w:val="47586327"/>
    <w:rsid w:val="4768DF70"/>
    <w:rsid w:val="478499CC"/>
    <w:rsid w:val="47D6EC86"/>
    <w:rsid w:val="484DA4D0"/>
    <w:rsid w:val="4870BA72"/>
    <w:rsid w:val="497CBCF0"/>
    <w:rsid w:val="49FDBF14"/>
    <w:rsid w:val="4A40F9DB"/>
    <w:rsid w:val="4A6A3A46"/>
    <w:rsid w:val="4A75272B"/>
    <w:rsid w:val="4A920156"/>
    <w:rsid w:val="4A950E15"/>
    <w:rsid w:val="4ADC3D89"/>
    <w:rsid w:val="4B201CEF"/>
    <w:rsid w:val="4BB69AB6"/>
    <w:rsid w:val="4BE464F7"/>
    <w:rsid w:val="4C4863CC"/>
    <w:rsid w:val="4C57EC1E"/>
    <w:rsid w:val="4C9D82BF"/>
    <w:rsid w:val="4CBA7CDA"/>
    <w:rsid w:val="4CC33A68"/>
    <w:rsid w:val="4CF9C459"/>
    <w:rsid w:val="4DD6528C"/>
    <w:rsid w:val="4E138BF3"/>
    <w:rsid w:val="4E6B1684"/>
    <w:rsid w:val="4E794FB0"/>
    <w:rsid w:val="4E9B255B"/>
    <w:rsid w:val="4F917189"/>
    <w:rsid w:val="51028131"/>
    <w:rsid w:val="5191D97C"/>
    <w:rsid w:val="522C5881"/>
    <w:rsid w:val="53E72D03"/>
    <w:rsid w:val="54199D51"/>
    <w:rsid w:val="54324DDB"/>
    <w:rsid w:val="5451C694"/>
    <w:rsid w:val="547A142E"/>
    <w:rsid w:val="550563AC"/>
    <w:rsid w:val="55CB48E6"/>
    <w:rsid w:val="5609F444"/>
    <w:rsid w:val="56B5C2C7"/>
    <w:rsid w:val="5757631B"/>
    <w:rsid w:val="577EAA78"/>
    <w:rsid w:val="57C25BBF"/>
    <w:rsid w:val="583DD92B"/>
    <w:rsid w:val="58AE3D8A"/>
    <w:rsid w:val="58C7AAE6"/>
    <w:rsid w:val="591A0140"/>
    <w:rsid w:val="591D46C9"/>
    <w:rsid w:val="5938605A"/>
    <w:rsid w:val="596FB854"/>
    <w:rsid w:val="59A3545C"/>
    <w:rsid w:val="59C25704"/>
    <w:rsid w:val="59E9DEE2"/>
    <w:rsid w:val="5A74E48F"/>
    <w:rsid w:val="5AB012A6"/>
    <w:rsid w:val="5AEA8FF0"/>
    <w:rsid w:val="5B02273E"/>
    <w:rsid w:val="5B1A1290"/>
    <w:rsid w:val="5B24B112"/>
    <w:rsid w:val="5B9FD2EE"/>
    <w:rsid w:val="5BC7F350"/>
    <w:rsid w:val="5BD4AC06"/>
    <w:rsid w:val="5C4939C1"/>
    <w:rsid w:val="5C54E78B"/>
    <w:rsid w:val="5CA79925"/>
    <w:rsid w:val="5D0C874B"/>
    <w:rsid w:val="5DDC679C"/>
    <w:rsid w:val="5E258F11"/>
    <w:rsid w:val="5EF4DF16"/>
    <w:rsid w:val="5F838776"/>
    <w:rsid w:val="5F9A61F7"/>
    <w:rsid w:val="5FAF960A"/>
    <w:rsid w:val="5FE11579"/>
    <w:rsid w:val="603D16C6"/>
    <w:rsid w:val="6069B9EC"/>
    <w:rsid w:val="6115234E"/>
    <w:rsid w:val="61497883"/>
    <w:rsid w:val="61F29FCC"/>
    <w:rsid w:val="61FD045A"/>
    <w:rsid w:val="6210B3FC"/>
    <w:rsid w:val="622CD837"/>
    <w:rsid w:val="623AE54D"/>
    <w:rsid w:val="62C4290F"/>
    <w:rsid w:val="631D728E"/>
    <w:rsid w:val="634CC4FF"/>
    <w:rsid w:val="63B789C1"/>
    <w:rsid w:val="63CD022A"/>
    <w:rsid w:val="644AFE81"/>
    <w:rsid w:val="64A42B79"/>
    <w:rsid w:val="64AF93CB"/>
    <w:rsid w:val="6529D401"/>
    <w:rsid w:val="6581CCFB"/>
    <w:rsid w:val="658BA112"/>
    <w:rsid w:val="65950B93"/>
    <w:rsid w:val="65A62DEE"/>
    <w:rsid w:val="65AA87A6"/>
    <w:rsid w:val="663EF69A"/>
    <w:rsid w:val="6644FC9A"/>
    <w:rsid w:val="66861AF6"/>
    <w:rsid w:val="66A9A57E"/>
    <w:rsid w:val="66B7989F"/>
    <w:rsid w:val="66E00472"/>
    <w:rsid w:val="682ECE92"/>
    <w:rsid w:val="683FD068"/>
    <w:rsid w:val="6869ADBC"/>
    <w:rsid w:val="68AD09CB"/>
    <w:rsid w:val="68E750AD"/>
    <w:rsid w:val="68F02703"/>
    <w:rsid w:val="69636D05"/>
    <w:rsid w:val="69D82DF8"/>
    <w:rsid w:val="6A35A61C"/>
    <w:rsid w:val="6A6CC427"/>
    <w:rsid w:val="6AD7287A"/>
    <w:rsid w:val="6B55019C"/>
    <w:rsid w:val="6BA3C093"/>
    <w:rsid w:val="6BC814D6"/>
    <w:rsid w:val="6BDDB926"/>
    <w:rsid w:val="6C931AA7"/>
    <w:rsid w:val="6D3796FA"/>
    <w:rsid w:val="6D3F90F4"/>
    <w:rsid w:val="6D6EA8F5"/>
    <w:rsid w:val="6D72E634"/>
    <w:rsid w:val="6D7869F1"/>
    <w:rsid w:val="6D7BCF55"/>
    <w:rsid w:val="6D97D802"/>
    <w:rsid w:val="6E7159F8"/>
    <w:rsid w:val="6E8A3F00"/>
    <w:rsid w:val="6E9564F6"/>
    <w:rsid w:val="6ED1EDFA"/>
    <w:rsid w:val="6EDD9679"/>
    <w:rsid w:val="6F0EB695"/>
    <w:rsid w:val="6FAFF4DD"/>
    <w:rsid w:val="6FDBD6B9"/>
    <w:rsid w:val="6FE7B5F7"/>
    <w:rsid w:val="700D2A59"/>
    <w:rsid w:val="70F0CE1B"/>
    <w:rsid w:val="71154401"/>
    <w:rsid w:val="71A8FABA"/>
    <w:rsid w:val="723E015F"/>
    <w:rsid w:val="7245C5BD"/>
    <w:rsid w:val="731A7431"/>
    <w:rsid w:val="73D9D324"/>
    <w:rsid w:val="73F5CCC6"/>
    <w:rsid w:val="756EC3CF"/>
    <w:rsid w:val="76200444"/>
    <w:rsid w:val="766BC289"/>
    <w:rsid w:val="7696EC4E"/>
    <w:rsid w:val="76ECEC51"/>
    <w:rsid w:val="76FDE9A0"/>
    <w:rsid w:val="772D6D88"/>
    <w:rsid w:val="772DBFE0"/>
    <w:rsid w:val="778FECEB"/>
    <w:rsid w:val="77BBB40A"/>
    <w:rsid w:val="77F359BE"/>
    <w:rsid w:val="78018F2A"/>
    <w:rsid w:val="7896657C"/>
    <w:rsid w:val="79517BE3"/>
    <w:rsid w:val="79737244"/>
    <w:rsid w:val="7A93A82A"/>
    <w:rsid w:val="7AE066D6"/>
    <w:rsid w:val="7B197F7D"/>
    <w:rsid w:val="7C5C31C8"/>
    <w:rsid w:val="7C66EFC4"/>
    <w:rsid w:val="7C8FB307"/>
    <w:rsid w:val="7CCF951D"/>
    <w:rsid w:val="7D2DE00A"/>
    <w:rsid w:val="7DCF5123"/>
    <w:rsid w:val="7DFCE069"/>
    <w:rsid w:val="7E1BE1BC"/>
    <w:rsid w:val="7E272247"/>
    <w:rsid w:val="7E2BAABA"/>
    <w:rsid w:val="7E4FF6B2"/>
    <w:rsid w:val="7F1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4163A"/>
  <w15:chartTrackingRefBased/>
  <w15:docId w15:val="{617C41FC-F2BA-4DF2-B113-CDF926F2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E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E98"/>
    <w:rPr>
      <w:b/>
      <w:bCs/>
    </w:rPr>
  </w:style>
  <w:style w:type="character" w:styleId="Hyperlink">
    <w:name w:val="Hyperlink"/>
    <w:basedOn w:val="DefaultParagraphFont"/>
    <w:uiPriority w:val="99"/>
    <w:unhideWhenUsed/>
    <w:rsid w:val="0043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EE0"/>
    <w:pPr>
      <w:spacing w:after="240" w:line="288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13A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C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8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18D7"/>
  </w:style>
  <w:style w:type="paragraph" w:styleId="Footer">
    <w:name w:val="footer"/>
    <w:basedOn w:val="Normal"/>
    <w:link w:val="FooterChar"/>
    <w:uiPriority w:val="99"/>
    <w:unhideWhenUsed/>
    <w:rsid w:val="001718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18D7"/>
  </w:style>
  <w:style w:type="table" w:styleId="TableGrid">
    <w:name w:val="Table Grid"/>
    <w:basedOn w:val="TableNormal"/>
    <w:uiPriority w:val="39"/>
    <w:rsid w:val="001718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42F97"/>
  </w:style>
  <w:style w:type="paragraph" w:styleId="paragraph" w:customStyle="1">
    <w:name w:val="paragraph"/>
    <w:basedOn w:val="Normal"/>
    <w:rsid w:val="00474C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74C25"/>
  </w:style>
  <w:style w:type="paragraph" w:styleId="NoSpacing">
    <w:name w:val="No Spacing"/>
    <w:uiPriority w:val="1"/>
    <w:qFormat/>
    <w:rsid w:val="00474C2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actmarkdownparsertextcontainerrodgy" w:customStyle="1">
    <w:name w:val="reactmarkdownparser_textcontainer__rodgy"/>
    <w:basedOn w:val="Normal"/>
    <w:rsid w:val="005E5E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507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22" /><Relationship Type="http://schemas.openxmlformats.org/officeDocument/2006/relationships/hyperlink" Target="mailto:Bart.tippmann@polarleasing.com" TargetMode="External" Id="R2001084fcea847c2" /><Relationship Type="http://schemas.openxmlformats.org/officeDocument/2006/relationships/hyperlink" Target="mailto:chatch@roopco.com" TargetMode="External" Id="R11164fb3e02246d4" /><Relationship Type="http://schemas.openxmlformats.org/officeDocument/2006/relationships/hyperlink" Target="http://www.polarleasing.com/" TargetMode="External" Id="R86032fba267d41e2" /><Relationship Type="http://schemas.openxmlformats.org/officeDocument/2006/relationships/hyperlink" Target="https://www.ifmaworld.com/events/chain-operators-exchange-coex-2024/" TargetMode="External" Id="Ra95541f8d1c14d36" /><Relationship Type="http://schemas.openxmlformats.org/officeDocument/2006/relationships/hyperlink" Target="mailto:polarleasing.com" TargetMode="External" Id="R76a1fa7ba9634454" /><Relationship Type="http://schemas.openxmlformats.org/officeDocument/2006/relationships/hyperlink" Target="mailto:rentals@polarleasing.com" TargetMode="External" Id="R314aba8a366a4f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165008F52064AAA29AF89C9AC62F0" ma:contentTypeVersion="18" ma:contentTypeDescription="Create a new document." ma:contentTypeScope="" ma:versionID="d176616916c8baf9953b477f0b6a34f2">
  <xsd:schema xmlns:xsd="http://www.w3.org/2001/XMLSchema" xmlns:xs="http://www.w3.org/2001/XMLSchema" xmlns:p="http://schemas.microsoft.com/office/2006/metadata/properties" xmlns:ns2="c5b508be-fb19-42dc-8924-16a8eee156e5" xmlns:ns3="7afa0dd7-9632-408e-9adf-1781f19c1f2b" targetNamespace="http://schemas.microsoft.com/office/2006/metadata/properties" ma:root="true" ma:fieldsID="e5dbb6cc0d897bb1ea9bdf79b138441e" ns2:_="" ns3:_="">
    <xsd:import namespace="c5b508be-fb19-42dc-8924-16a8eee156e5"/>
    <xsd:import namespace="7afa0dd7-9632-408e-9adf-1781f19c1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08be-fb19-42dc-8924-16a8eee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4b0847-065b-451d-8ceb-9e1ca4b0ccf1}" ma:internalName="TaxCatchAll" ma:showField="CatchAllData" ma:web="c5b508be-fb19-42dc-8924-16a8eee15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a0dd7-9632-408e-9adf-1781f19c1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1043f-b07e-48da-94e2-e0879625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a0dd7-9632-408e-9adf-1781f19c1f2b">
      <Terms xmlns="http://schemas.microsoft.com/office/infopath/2007/PartnerControls"/>
    </lcf76f155ced4ddcb4097134ff3c332f>
    <TaxCatchAll xmlns="c5b508be-fb19-42dc-8924-16a8eee156e5" xsi:nil="true"/>
  </documentManagement>
</p:properties>
</file>

<file path=customXml/itemProps1.xml><?xml version="1.0" encoding="utf-8"?>
<ds:datastoreItem xmlns:ds="http://schemas.openxmlformats.org/officeDocument/2006/customXml" ds:itemID="{840A04C3-C18C-4965-BA36-98C8300EC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FB459-782A-45D1-BB4A-97A4C2942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08be-fb19-42dc-8924-16a8eee156e5"/>
    <ds:schemaRef ds:uri="7afa0dd7-9632-408e-9adf-1781f19c1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B582C-2B81-4435-8E3E-3C7C6868F56A}">
  <ds:schemaRefs>
    <ds:schemaRef ds:uri="http://schemas.microsoft.com/office/2006/metadata/properties"/>
    <ds:schemaRef ds:uri="http://schemas.microsoft.com/office/infopath/2007/PartnerControls"/>
    <ds:schemaRef ds:uri="7afa0dd7-9632-408e-9adf-1781f19c1f2b"/>
    <ds:schemaRef ds:uri="c5b508be-fb19-42dc-8924-16a8eee156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Charlie  Hatch</dc:creator>
  <keywords/>
  <dc:description/>
  <lastModifiedBy>Charlie  Hatch</lastModifiedBy>
  <revision>21</revision>
  <dcterms:created xsi:type="dcterms:W3CDTF">2024-02-14T15:46:00.0000000Z</dcterms:created>
  <dcterms:modified xsi:type="dcterms:W3CDTF">2024-02-15T18:23:58.6987555Z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0x010100E07165008F52064AAA29AF89C9AC62F0</vt:lpwstr>
  </property>
  <property fmtid="{D5CDD505-2E9C-101B-9397-08002B2CF9AE}" pid="3" name="MediaServiceImageTags">
    <vt:lpwstr/>
  </property>
  <property fmtid="{D5CDD505-2E9C-101B-9397-08002B2CF9AE}" pid="4" name="GrammarlyDocumentId">
    <vt:lpwstr>137b76803f5693df9bb80b451f41b95681ad2c8f02fe0553c6ebe6bef7f2722f</vt:lpwstr>
  </property>
</Properties>
</file>